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175A41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>TRI</w:t>
      </w:r>
      <w:r w:rsidR="0080044C" w:rsidRPr="003942D6">
        <w:rPr>
          <w:rFonts w:ascii="Helvetica" w:hAnsi="Helvetica" w:cs="Arial"/>
          <w:b/>
          <w:sz w:val="24"/>
          <w:szCs w:val="24"/>
        </w:rPr>
        <w:t>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>BBM</w:t>
      </w:r>
      <w:r w:rsidR="00175A41">
        <w:rPr>
          <w:rFonts w:ascii="Arial" w:hAnsi="Arial" w:cs="Arial"/>
          <w:b/>
          <w:sz w:val="24"/>
          <w:szCs w:val="24"/>
        </w:rPr>
        <w:t xml:space="preserve"> 414</w:t>
      </w:r>
      <w:r w:rsidR="00FB620D"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75A41" w:rsidRPr="004130DD">
        <w:rPr>
          <w:rFonts w:ascii="Arial" w:hAnsi="Arial" w:cs="Arial"/>
          <w:b/>
          <w:sz w:val="24"/>
          <w:szCs w:val="24"/>
        </w:rPr>
        <w:t>INVESTMENT AND PORTFOLIO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130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130DD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130DD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130DD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77F7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F7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73DB" w:rsidRPr="000B73DB" w:rsidRDefault="000B73DB" w:rsidP="000B73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B73DB">
        <w:rPr>
          <w:rFonts w:ascii="Times New Roman" w:hAnsi="Times New Roman"/>
          <w:b/>
          <w:sz w:val="24"/>
          <w:szCs w:val="24"/>
        </w:rPr>
        <w:t xml:space="preserve">Attempt all questions 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7C06EA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C06EA">
        <w:rPr>
          <w:b/>
          <w:bCs/>
          <w:sz w:val="24"/>
          <w:szCs w:val="24"/>
        </w:rPr>
        <w:t>FOUR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7C06EA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CA3C2A" w:rsidRDefault="00CA3C2A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A3C2A" w:rsidRDefault="00CA3C2A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A3C2A" w:rsidRDefault="00CA3C2A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A3C2A" w:rsidRDefault="00CA3C2A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2D2892" w:rsidRDefault="001B4623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2D289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2D2892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2D289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2D289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2D2892" w:rsidRPr="006C2D96" w:rsidRDefault="002D2892" w:rsidP="002D2892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Evaluate any four assumptions on which the capital asset pricing model (CAPM) is based clearly indicating how far they hold true in practice.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D54C10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D54C10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2D2892" w:rsidRPr="002D2892" w:rsidRDefault="002D2892" w:rsidP="002D2892">
      <w:pPr>
        <w:pStyle w:val="ListParagraph"/>
        <w:numPr>
          <w:ilvl w:val="0"/>
          <w:numId w:val="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H ltd has a portfolio of capital projects which yields an average expected rate of return of 15% per annum. This return is subject to risk and this is estimated as a standard deviation of the probabilities of expected returns of 2.5 per cent. The risk free rate of interest is 6% per annum.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Three projects have come up for consideration by the board of directors and these are designated as M. N, and O. Details of the estimates made for them appear below.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Project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M</w:t>
      </w:r>
      <w:r w:rsidRPr="002D2892">
        <w:rPr>
          <w:rFonts w:asciiTheme="majorBidi" w:hAnsiTheme="majorBidi" w:cstheme="majorBidi"/>
          <w:sz w:val="24"/>
          <w:szCs w:val="24"/>
        </w:rPr>
        <w:tab/>
        <w:t>n</w:t>
      </w:r>
      <w:r w:rsidRPr="002D2892">
        <w:rPr>
          <w:rFonts w:asciiTheme="majorBidi" w:hAnsiTheme="majorBidi" w:cstheme="majorBidi"/>
          <w:sz w:val="24"/>
          <w:szCs w:val="24"/>
        </w:rPr>
        <w:tab/>
        <w:t>o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Expected return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10%</w:t>
      </w:r>
      <w:r w:rsidRPr="002D2892">
        <w:rPr>
          <w:rFonts w:asciiTheme="majorBidi" w:hAnsiTheme="majorBidi" w:cstheme="majorBidi"/>
          <w:sz w:val="24"/>
          <w:szCs w:val="24"/>
        </w:rPr>
        <w:tab/>
        <w:t>8%</w:t>
      </w:r>
      <w:r w:rsidRPr="002D2892">
        <w:rPr>
          <w:rFonts w:asciiTheme="majorBidi" w:hAnsiTheme="majorBidi" w:cstheme="majorBidi"/>
          <w:sz w:val="24"/>
          <w:szCs w:val="24"/>
        </w:rPr>
        <w:tab/>
        <w:t>6%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Risk(standard deviation of the probability of distribution)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1%</w:t>
      </w:r>
      <w:r w:rsidRPr="002D2892">
        <w:rPr>
          <w:rFonts w:asciiTheme="majorBidi" w:hAnsiTheme="majorBidi" w:cstheme="majorBidi"/>
          <w:sz w:val="24"/>
          <w:szCs w:val="24"/>
        </w:rPr>
        <w:tab/>
        <w:t>1.2%</w:t>
      </w:r>
      <w:r w:rsidRPr="002D2892">
        <w:rPr>
          <w:rFonts w:asciiTheme="majorBidi" w:hAnsiTheme="majorBidi" w:cstheme="majorBidi"/>
          <w:sz w:val="24"/>
          <w:szCs w:val="24"/>
        </w:rPr>
        <w:tab/>
        <w:t>2.4%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Coefficient of correlation of project returns with portfolio returns </w:t>
      </w:r>
      <w:r w:rsidRPr="002D2892">
        <w:rPr>
          <w:rFonts w:asciiTheme="majorBidi" w:hAnsiTheme="majorBidi" w:cstheme="majorBidi"/>
          <w:sz w:val="24"/>
          <w:szCs w:val="24"/>
        </w:rPr>
        <w:tab/>
        <w:t>0.58</w:t>
      </w:r>
      <w:r w:rsidRPr="002D2892">
        <w:rPr>
          <w:rFonts w:asciiTheme="majorBidi" w:hAnsiTheme="majorBidi" w:cstheme="majorBidi"/>
          <w:sz w:val="24"/>
          <w:szCs w:val="24"/>
        </w:rPr>
        <w:tab/>
        <w:t>0.89</w:t>
      </w:r>
      <w:r w:rsidRPr="002D2892">
        <w:rPr>
          <w:rFonts w:asciiTheme="majorBidi" w:hAnsiTheme="majorBidi" w:cstheme="majorBidi"/>
          <w:sz w:val="24"/>
          <w:szCs w:val="24"/>
        </w:rPr>
        <w:tab/>
        <w:t>-0.1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Required:</w:t>
      </w:r>
    </w:p>
    <w:p w:rsidR="002D2892" w:rsidRPr="006C2D96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Using capital asset pricing model (CAPM), advice H ltd.On the project(s) to accept or reject.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6C2D96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6C2D96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6C2D96" w:rsidRDefault="002D2892" w:rsidP="006C2D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2D96">
        <w:rPr>
          <w:rFonts w:asciiTheme="majorBidi" w:hAnsiTheme="majorBidi" w:cstheme="majorBidi"/>
          <w:b/>
          <w:bCs/>
          <w:sz w:val="24"/>
          <w:szCs w:val="24"/>
        </w:rPr>
        <w:t xml:space="preserve">QUESTION TWO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6C2D96" w:rsidRDefault="002D2892" w:rsidP="002D2892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With the aid of a diagram differentiate between an ‘efficient portfolio and an optimum portfolio’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6C2D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  <w:r w:rsidR="006C2D96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2D2892" w:rsidRPr="002D2892" w:rsidRDefault="002D2892" w:rsidP="002D2892">
      <w:pPr>
        <w:pStyle w:val="ListParagraph"/>
        <w:numPr>
          <w:ilvl w:val="0"/>
          <w:numId w:val="4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The investment portfolio of mapeni limited consists of shares in five companies operating in different industries. 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3985"/>
        <w:gridCol w:w="2963"/>
      </w:tblGrid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Amount invested (sh. Millions) 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Stock beta coefficient </w:t>
            </w:r>
          </w:p>
        </w:tc>
      </w:tr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A Ltd.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160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</w:tr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B Ltd.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</w:tr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C Ltd.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4.0</w:t>
            </w:r>
          </w:p>
        </w:tc>
      </w:tr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D Ltd. 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1.0</w:t>
            </w:r>
          </w:p>
        </w:tc>
      </w:tr>
      <w:tr w:rsidR="002D2892" w:rsidRPr="002D2892" w:rsidTr="006A5B0F">
        <w:tc>
          <w:tcPr>
            <w:tcW w:w="1908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E Ltd. </w:t>
            </w:r>
          </w:p>
        </w:tc>
        <w:tc>
          <w:tcPr>
            <w:tcW w:w="3985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3.0</w:t>
            </w:r>
          </w:p>
        </w:tc>
      </w:tr>
    </w:tbl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The risk free rate is 8%. The market returns have the following probability distribution for the next period.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963"/>
        <w:gridCol w:w="2994"/>
      </w:tblGrid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Market return 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 xml:space="preserve">Probability </w:t>
            </w:r>
          </w:p>
        </w:tc>
      </w:tr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</w:tr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</w:tr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</w:tr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</w:tr>
      <w:tr w:rsidR="002D2892" w:rsidRPr="002D2892" w:rsidTr="006A5B0F">
        <w:tc>
          <w:tcPr>
            <w:tcW w:w="2963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994" w:type="dxa"/>
          </w:tcPr>
          <w:p w:rsidR="002D2892" w:rsidRPr="002D2892" w:rsidRDefault="002D2892" w:rsidP="002D2892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D2892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</w:tr>
    </w:tbl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AA061D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061D">
        <w:rPr>
          <w:rFonts w:asciiTheme="majorBidi" w:hAnsiTheme="majorBidi" w:cstheme="majorBidi"/>
          <w:b/>
          <w:bCs/>
          <w:sz w:val="24"/>
          <w:szCs w:val="24"/>
        </w:rPr>
        <w:t xml:space="preserve">Required: </w:t>
      </w:r>
    </w:p>
    <w:p w:rsidR="002D2892" w:rsidRPr="00CF736A" w:rsidRDefault="002D2892" w:rsidP="002D2892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Compute the expected return from the market (R</w:t>
      </w:r>
      <w:r w:rsidRPr="002D2892">
        <w:rPr>
          <w:rFonts w:asciiTheme="majorBidi" w:hAnsiTheme="majorBidi" w:cstheme="majorBidi"/>
          <w:sz w:val="24"/>
          <w:szCs w:val="24"/>
          <w:vertAlign w:val="subscript"/>
        </w:rPr>
        <w:t>M</w:t>
      </w:r>
      <w:r w:rsidRPr="002D2892">
        <w:rPr>
          <w:rFonts w:asciiTheme="majorBidi" w:hAnsiTheme="majorBidi" w:cstheme="majorBidi"/>
          <w:sz w:val="24"/>
          <w:szCs w:val="24"/>
        </w:rPr>
        <w:t>)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CF736A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CF736A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2D2892" w:rsidRPr="00CF736A" w:rsidRDefault="002D2892" w:rsidP="002D2892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Calculate the beta coefficient for the portfolio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CF736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[5 marks]</w:t>
      </w:r>
    </w:p>
    <w:p w:rsidR="002D2892" w:rsidRPr="002D2892" w:rsidRDefault="002D2892" w:rsidP="002D2892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Determine the equation for the security market line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CF736A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CF736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F736A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CF736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AA061D" w:rsidRDefault="00AA061D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A061D" w:rsidRDefault="00AA061D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A061D" w:rsidRDefault="00AA061D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A061D" w:rsidRDefault="00AA061D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2D2892">
        <w:rPr>
          <w:rFonts w:asciiTheme="majorBidi" w:hAnsiTheme="majorBidi" w:cstheme="majorBidi"/>
          <w:b/>
          <w:sz w:val="24"/>
          <w:szCs w:val="24"/>
        </w:rPr>
        <w:t>QUESTIONTHREE</w:t>
      </w:r>
    </w:p>
    <w:p w:rsidR="002D2892" w:rsidRPr="00AA061D" w:rsidRDefault="002D2892" w:rsidP="002D2892">
      <w:pPr>
        <w:pStyle w:val="ListParagraph"/>
        <w:numPr>
          <w:ilvl w:val="0"/>
          <w:numId w:val="4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Discuss the conceptual difference between the capital asset pricing model (CAPM) and the arbitrage pricing model (APT).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AA061D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AA061D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An investor has investment funds of sh. 1,000,000. He intends to apportion this fund into two securities. A and B. as follows; sh. 200,000 in security A and sh. 800,000 in security B.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The return on each security is dependent on the state of the economy as shown below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State of economy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probability</w:t>
      </w:r>
      <w:r w:rsidRPr="002D2892">
        <w:rPr>
          <w:rFonts w:asciiTheme="majorBidi" w:hAnsiTheme="majorBidi" w:cstheme="majorBidi"/>
          <w:sz w:val="24"/>
          <w:szCs w:val="24"/>
        </w:rPr>
        <w:tab/>
        <w:t>return on security A</w:t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return on security B 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Boom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0.4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18%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24%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Average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0.5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14%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22%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Recession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0.1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12%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21%</w:t>
      </w:r>
    </w:p>
    <w:p w:rsidR="002D2892" w:rsidRPr="00AA061D" w:rsidRDefault="002D2892" w:rsidP="002D289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061D">
        <w:rPr>
          <w:rFonts w:asciiTheme="majorBidi" w:hAnsiTheme="majorBidi" w:cstheme="majorBidi"/>
          <w:b/>
          <w:bCs/>
          <w:sz w:val="24"/>
          <w:szCs w:val="24"/>
        </w:rPr>
        <w:t xml:space="preserve">Required </w:t>
      </w:r>
    </w:p>
    <w:p w:rsidR="002D2892" w:rsidRPr="00FA34A0" w:rsidRDefault="002D2892" w:rsidP="002D2892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Expected returns on the portfolio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 xml:space="preserve">        [4 marks]</w:t>
      </w:r>
    </w:p>
    <w:p w:rsidR="002D2892" w:rsidRPr="00FA34A0" w:rsidRDefault="002D2892" w:rsidP="00FA34A0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Standard deviation of each security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A34A0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D2892" w:rsidRPr="00FA34A0" w:rsidRDefault="002D2892" w:rsidP="00FA34A0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Correlation coefficient between security A and security B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A34A0">
        <w:rPr>
          <w:rFonts w:asciiTheme="majorBidi" w:hAnsiTheme="majorBidi" w:cstheme="majorBidi"/>
          <w:b/>
          <w:bCs/>
          <w:sz w:val="24"/>
          <w:szCs w:val="24"/>
        </w:rPr>
        <w:t>4 marks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D2892" w:rsidRPr="002D2892" w:rsidRDefault="002D2892" w:rsidP="002D2892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Assess the extent of risk diversification through portfolio holdings. </w:t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A34A0">
        <w:rPr>
          <w:rFonts w:asciiTheme="majorBidi" w:hAnsiTheme="majorBidi" w:cstheme="majorBidi"/>
          <w:b/>
          <w:bCs/>
          <w:sz w:val="24"/>
          <w:szCs w:val="24"/>
        </w:rPr>
        <w:t>2 marks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FA34A0" w:rsidRDefault="002D2892" w:rsidP="002D289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34A0">
        <w:rPr>
          <w:rFonts w:asciiTheme="majorBidi" w:hAnsiTheme="majorBidi" w:cstheme="majorBidi"/>
          <w:b/>
          <w:bCs/>
          <w:sz w:val="24"/>
          <w:szCs w:val="24"/>
        </w:rPr>
        <w:t>QUESTIONFOUR</w:t>
      </w:r>
    </w:p>
    <w:p w:rsidR="002D2892" w:rsidRPr="00FA34A0" w:rsidRDefault="002D2892" w:rsidP="002D2892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Evaluate the usefulness of Altman’s Z-score in predicting bankruptcy.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FA34A0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2D2892" w:rsidRPr="00FA34A0" w:rsidRDefault="002D2892" w:rsidP="00FA34A0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The following statement of financial position and statement of comprehensive income relate to wendani industries limited. The firm share is currentl</w:t>
      </w:r>
      <w:r w:rsidR="00FA34A0">
        <w:rPr>
          <w:rFonts w:asciiTheme="majorBidi" w:hAnsiTheme="majorBidi" w:cstheme="majorBidi"/>
          <w:sz w:val="24"/>
          <w:szCs w:val="24"/>
        </w:rPr>
        <w:t>y priced at sh. 6.00 per share.</w:t>
      </w:r>
      <w:r w:rsidRPr="00FA34A0">
        <w:rPr>
          <w:rFonts w:asciiTheme="majorBidi" w:hAnsiTheme="majorBidi" w:cstheme="majorBidi"/>
          <w:sz w:val="24"/>
          <w:szCs w:val="24"/>
        </w:rPr>
        <w:t xml:space="preserve">Wendani industries limited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Statement of financial position as at 31 December 2010.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Assets.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Sh.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Liabilities and shareholders’ equity </w:t>
      </w:r>
      <w:r w:rsidRPr="002D2892">
        <w:rPr>
          <w:rFonts w:asciiTheme="majorBidi" w:hAnsiTheme="majorBidi" w:cstheme="majorBidi"/>
          <w:sz w:val="24"/>
          <w:szCs w:val="24"/>
        </w:rPr>
        <w:tab/>
        <w:t>sh.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Cash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400,000</w:t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accounts payable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5,000,000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Accounts receivables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3,000,000</w:t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notes payable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Inventories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4,000,000</w:t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total current liabilities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6,000,000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Total current assets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7,400,000</w:t>
      </w:r>
      <w:r w:rsidRPr="002D2892">
        <w:rPr>
          <w:rFonts w:asciiTheme="majorBidi" w:hAnsiTheme="majorBidi" w:cstheme="majorBidi"/>
          <w:sz w:val="24"/>
          <w:szCs w:val="24"/>
        </w:rPr>
        <w:tab/>
        <w:t>mortgages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4,000,000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Premises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1,000,000</w:t>
      </w:r>
      <w:r w:rsidRPr="002D2892">
        <w:rPr>
          <w:rFonts w:asciiTheme="majorBidi" w:hAnsiTheme="majorBidi" w:cstheme="majorBidi"/>
          <w:sz w:val="24"/>
          <w:szCs w:val="24"/>
        </w:rPr>
        <w:tab/>
        <w:t>debentures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6,000,000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Plant (NBV)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5,000,000</w:t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total long-term debt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10,000,000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Equipment (NBV)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8,000,000</w:t>
      </w:r>
      <w:r w:rsidRPr="002D2892">
        <w:rPr>
          <w:rFonts w:asciiTheme="majorBidi" w:hAnsiTheme="majorBidi" w:cstheme="majorBidi"/>
          <w:sz w:val="24"/>
          <w:szCs w:val="24"/>
        </w:rPr>
        <w:tab/>
        <w:t>preference shares (100,000 shares) 1,000,000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Total fixed assets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14,000,000</w:t>
      </w:r>
      <w:r w:rsidRPr="002D2892">
        <w:rPr>
          <w:rFonts w:asciiTheme="majorBidi" w:hAnsiTheme="majorBidi" w:cstheme="majorBidi"/>
          <w:sz w:val="24"/>
          <w:szCs w:val="24"/>
        </w:rPr>
        <w:tab/>
        <w:t>ordinary shares (500,000 shares) 1,000,000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Share premium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2,000,000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Retained earnings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1,400,000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 xml:space="preserve">Total shareholders’ equity </w:t>
      </w:r>
      <w:r w:rsidRPr="002D2892">
        <w:rPr>
          <w:rFonts w:asciiTheme="majorBidi" w:hAnsiTheme="majorBidi" w:cstheme="majorBidi"/>
          <w:sz w:val="24"/>
          <w:szCs w:val="24"/>
        </w:rPr>
        <w:tab/>
        <w:t>5,400,000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2D2892">
        <w:rPr>
          <w:rFonts w:asciiTheme="majorBidi" w:hAnsiTheme="majorBidi" w:cstheme="majorBidi"/>
          <w:b/>
          <w:sz w:val="24"/>
          <w:szCs w:val="24"/>
        </w:rPr>
        <w:t xml:space="preserve">Total assets </w:t>
      </w:r>
      <w:r w:rsidRPr="002D2892">
        <w:rPr>
          <w:rFonts w:asciiTheme="majorBidi" w:hAnsiTheme="majorBidi" w:cstheme="majorBidi"/>
          <w:b/>
          <w:sz w:val="24"/>
          <w:szCs w:val="24"/>
        </w:rPr>
        <w:tab/>
      </w:r>
      <w:r w:rsidRPr="002D2892">
        <w:rPr>
          <w:rFonts w:asciiTheme="majorBidi" w:hAnsiTheme="majorBidi" w:cstheme="majorBidi"/>
          <w:b/>
          <w:sz w:val="24"/>
          <w:szCs w:val="24"/>
        </w:rPr>
        <w:tab/>
      </w:r>
      <w:r w:rsidRPr="002D2892">
        <w:rPr>
          <w:rFonts w:asciiTheme="majorBidi" w:hAnsiTheme="majorBidi" w:cstheme="majorBidi"/>
          <w:b/>
          <w:sz w:val="24"/>
          <w:szCs w:val="24"/>
        </w:rPr>
        <w:tab/>
        <w:t>21,400,000</w:t>
      </w:r>
      <w:r w:rsidRPr="002D2892">
        <w:rPr>
          <w:rFonts w:asciiTheme="majorBidi" w:hAnsiTheme="majorBidi" w:cstheme="majorBidi"/>
          <w:b/>
          <w:sz w:val="24"/>
          <w:szCs w:val="24"/>
        </w:rPr>
        <w:tab/>
        <w:t>Total shareholders’ equity</w:t>
      </w:r>
      <w:r w:rsidRPr="002D2892">
        <w:rPr>
          <w:rFonts w:asciiTheme="majorBidi" w:hAnsiTheme="majorBidi" w:cstheme="majorBidi"/>
          <w:b/>
          <w:sz w:val="24"/>
          <w:szCs w:val="24"/>
        </w:rPr>
        <w:tab/>
        <w:t xml:space="preserve">21,400,000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Wandani industries limited.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Comprehensive income for the year ended 31 December 2010. </w:t>
      </w:r>
    </w:p>
    <w:p w:rsidR="002D2892" w:rsidRPr="002D2892" w:rsidRDefault="002D2892" w:rsidP="002D2892">
      <w:pPr>
        <w:pStyle w:val="ListParagraph"/>
        <w:spacing w:after="0" w:line="240" w:lineRule="auto"/>
        <w:ind w:left="6480" w:firstLine="720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Sh. 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Sales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6,000,000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Less: cost of sales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3,500,000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noProof/>
          <w:sz w:val="24"/>
          <w:szCs w:val="24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2D2892">
        <w:rPr>
          <w:rFonts w:asciiTheme="majorBidi" w:hAnsiTheme="majorBidi" w:cstheme="majorBidi"/>
          <w:noProof/>
          <w:sz w:val="24"/>
          <w:szCs w:val="24"/>
        </w:rPr>
        <w:pict>
          <v:shape id="1027" o:spid="_x0000_s1029" type="#_x0000_m1027" style="position:absolute;left:0;text-align:left;margin-left:356.25pt;margin-top:12.5pt;width:54pt;height:.75pt;flip:y;z-index:25166438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D2892">
        <w:rPr>
          <w:rFonts w:asciiTheme="majorBidi" w:hAnsiTheme="majorBidi" w:cstheme="majorBidi"/>
          <w:sz w:val="24"/>
          <w:szCs w:val="24"/>
        </w:rPr>
        <w:t xml:space="preserve">Less selling and administrative expenses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1,000,000</w:t>
      </w:r>
    </w:p>
    <w:p w:rsid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Earnings before interest and taxes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1,500,000</w:t>
      </w:r>
    </w:p>
    <w:p w:rsidR="00CA3C2A" w:rsidRDefault="00CA3C2A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3C2A" w:rsidRDefault="00CA3C2A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3C2A" w:rsidRDefault="00CA3C2A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3C2A" w:rsidRDefault="00CA3C2A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A3C2A" w:rsidRPr="002D2892" w:rsidRDefault="00CA3C2A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noProof/>
          <w:sz w:val="24"/>
          <w:szCs w:val="24"/>
        </w:rPr>
        <w:pict>
          <v:shape id="1028" o:spid="_x0000_s1028" type="#_x0000_m1027" style="position:absolute;left:0;text-align:left;margin-left:356.25pt;margin-top:13.1pt;width:50.25pt;height:0;z-index:25166336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D2892">
        <w:rPr>
          <w:rFonts w:asciiTheme="majorBidi" w:hAnsiTheme="majorBidi" w:cstheme="majorBidi"/>
          <w:sz w:val="24"/>
          <w:szCs w:val="24"/>
        </w:rPr>
        <w:t xml:space="preserve">Less interest expenses: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1,100,000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Earnings before taxes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400,000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noProof/>
          <w:sz w:val="24"/>
          <w:szCs w:val="24"/>
        </w:rPr>
        <w:pict>
          <v:shape id="1029" o:spid="_x0000_s1030" type="#_x0000_m1027" style="position:absolute;left:0;text-align:left;margin-left:356.25pt;margin-top:11.45pt;width:46.5pt;height:1.5pt;flip:y;z-index:25166540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D2892">
        <w:rPr>
          <w:rFonts w:asciiTheme="majorBidi" w:hAnsiTheme="majorBidi" w:cstheme="majorBidi"/>
          <w:sz w:val="24"/>
          <w:szCs w:val="24"/>
        </w:rPr>
        <w:t>Less taxes (30%)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120,000</w:t>
      </w:r>
    </w:p>
    <w:p w:rsidR="002D2892" w:rsidRPr="002D2892" w:rsidRDefault="002D2892" w:rsidP="002D289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noProof/>
          <w:sz w:val="24"/>
          <w:szCs w:val="24"/>
        </w:rPr>
        <w:pict>
          <v:shape id="1030" o:spid="_x0000_s1031" type="#_x0000_m1027" style="position:absolute;left:0;text-align:left;margin-left:5in;margin-top:13.25pt;width:46.5pt;height:3pt;flip:y;z-index:251666432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2D2892">
        <w:rPr>
          <w:rFonts w:asciiTheme="majorBidi" w:hAnsiTheme="majorBidi" w:cstheme="majorBidi"/>
          <w:sz w:val="24"/>
          <w:szCs w:val="24"/>
        </w:rPr>
        <w:t xml:space="preserve">Net income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  <w:t>280,000</w:t>
      </w:r>
    </w:p>
    <w:p w:rsidR="00FA34A0" w:rsidRDefault="00FA34A0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FA34A0" w:rsidRDefault="00FA34A0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FA34A0" w:rsidRDefault="00FA34A0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FA34A0" w:rsidRDefault="00FA34A0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2D2892" w:rsidRPr="00FA34A0" w:rsidRDefault="002D2892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FA34A0">
        <w:rPr>
          <w:rFonts w:asciiTheme="majorBidi" w:hAnsiTheme="majorBidi" w:cstheme="majorBidi"/>
          <w:b/>
          <w:bCs/>
          <w:sz w:val="24"/>
          <w:szCs w:val="24"/>
        </w:rPr>
        <w:t xml:space="preserve">Required </w:t>
      </w:r>
    </w:p>
    <w:p w:rsidR="002D2892" w:rsidRPr="002D2892" w:rsidRDefault="002D2892" w:rsidP="002D2892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Altman’s z-score for wendani industries limited. And interpret it is meaning </w:t>
      </w:r>
    </w:p>
    <w:p w:rsidR="002D2892" w:rsidRPr="002D2892" w:rsidRDefault="002D2892" w:rsidP="002D2892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Hint: Z=1.2x1+1.4x2+3.3x3+0.6x4+0.999x5.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D2892">
        <w:rPr>
          <w:rFonts w:asciiTheme="majorBidi" w:hAnsiTheme="majorBidi" w:cstheme="majorBidi"/>
          <w:b/>
          <w:bCs/>
          <w:sz w:val="24"/>
          <w:szCs w:val="24"/>
        </w:rPr>
        <w:t>14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A3C2A" w:rsidRDefault="00CA3C2A" w:rsidP="00FA34A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A3C2A" w:rsidRDefault="00CA3C2A" w:rsidP="00FA34A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A3C2A" w:rsidRDefault="00CA3C2A" w:rsidP="00FA34A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D2892" w:rsidRPr="002D2892" w:rsidRDefault="002D2892" w:rsidP="00FA34A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b/>
          <w:bCs/>
          <w:sz w:val="24"/>
          <w:szCs w:val="24"/>
        </w:rPr>
        <w:t>QUESTIONFIVE</w:t>
      </w:r>
    </w:p>
    <w:p w:rsidR="002D2892" w:rsidRPr="002D2892" w:rsidRDefault="002D2892" w:rsidP="002D2892">
      <w:pPr>
        <w:pStyle w:val="ListParagraph"/>
        <w:numPr>
          <w:ilvl w:val="0"/>
          <w:numId w:val="40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 xml:space="preserve">Compare and contrast the efficient market hypothesis with the school of thought termed behavioral finance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D2892" w:rsidRPr="002D2892" w:rsidRDefault="002D2892" w:rsidP="002D2892">
      <w:pPr>
        <w:pStyle w:val="ListParagraph"/>
        <w:numPr>
          <w:ilvl w:val="0"/>
          <w:numId w:val="4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D2892">
        <w:rPr>
          <w:rFonts w:asciiTheme="majorBidi" w:hAnsiTheme="majorBidi" w:cstheme="majorBidi"/>
          <w:sz w:val="24"/>
          <w:szCs w:val="24"/>
        </w:rPr>
        <w:t>Behavioral finance points that investors possess information processing errors. Discuss the importance of information processing errors then li</w:t>
      </w:r>
      <w:r>
        <w:rPr>
          <w:rFonts w:asciiTheme="majorBidi" w:hAnsiTheme="majorBidi" w:cstheme="majorBidi"/>
          <w:sz w:val="24"/>
          <w:szCs w:val="24"/>
        </w:rPr>
        <w:t xml:space="preserve">st and explain four information </w:t>
      </w:r>
      <w:r w:rsidRPr="002D2892">
        <w:rPr>
          <w:rFonts w:asciiTheme="majorBidi" w:hAnsiTheme="majorBidi" w:cstheme="majorBidi"/>
          <w:sz w:val="24"/>
          <w:szCs w:val="24"/>
        </w:rPr>
        <w:t xml:space="preserve">processing errors. </w:t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 w:rsidRPr="002D28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FA34A0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2D2892">
        <w:rPr>
          <w:rFonts w:asciiTheme="majorBidi" w:hAnsiTheme="majorBidi" w:cstheme="majorBidi"/>
          <w:b/>
          <w:bCs/>
          <w:sz w:val="24"/>
          <w:szCs w:val="24"/>
        </w:rPr>
        <w:t>10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77CAE" w:rsidRPr="002D2892" w:rsidRDefault="00477CAE" w:rsidP="002D289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2D2892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4D" w:rsidRDefault="0088264D">
      <w:pPr>
        <w:spacing w:after="0" w:line="240" w:lineRule="auto"/>
      </w:pPr>
      <w:r>
        <w:separator/>
      </w:r>
    </w:p>
  </w:endnote>
  <w:endnote w:type="continuationSeparator" w:id="1">
    <w:p w:rsidR="0088264D" w:rsidRDefault="0088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C06EA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277F72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88264D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4D" w:rsidRDefault="0088264D">
      <w:pPr>
        <w:spacing w:after="0" w:line="240" w:lineRule="auto"/>
      </w:pPr>
      <w:r>
        <w:separator/>
      </w:r>
    </w:p>
  </w:footnote>
  <w:footnote w:type="continuationSeparator" w:id="1">
    <w:p w:rsidR="0088264D" w:rsidRDefault="0088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77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277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0AE2A8E"/>
    <w:lvl w:ilvl="0" w:tplc="0FD272B2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46A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BEE68E4"/>
    <w:lvl w:ilvl="0" w:tplc="4C16619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4"/>
    <w:multiLevelType w:val="hybridMultilevel"/>
    <w:tmpl w:val="0744F5F0"/>
    <w:lvl w:ilvl="0" w:tplc="9BC2FF0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5"/>
    <w:multiLevelType w:val="hybridMultilevel"/>
    <w:tmpl w:val="FD94A90E"/>
    <w:lvl w:ilvl="0" w:tplc="055CD3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AF4FAA0"/>
    <w:lvl w:ilvl="0" w:tplc="6FDEEF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C5B40E7A"/>
    <w:lvl w:ilvl="0" w:tplc="E062B0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91F86BB8"/>
    <w:lvl w:ilvl="0" w:tplc="D70EAC3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4"/>
  </w:num>
  <w:num w:numId="5">
    <w:abstractNumId w:val="14"/>
  </w:num>
  <w:num w:numId="6">
    <w:abstractNumId w:val="31"/>
  </w:num>
  <w:num w:numId="7">
    <w:abstractNumId w:val="23"/>
  </w:num>
  <w:num w:numId="8">
    <w:abstractNumId w:val="18"/>
  </w:num>
  <w:num w:numId="9">
    <w:abstractNumId w:val="9"/>
  </w:num>
  <w:num w:numId="10">
    <w:abstractNumId w:val="33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28"/>
  </w:num>
  <w:num w:numId="16">
    <w:abstractNumId w:val="36"/>
  </w:num>
  <w:num w:numId="17">
    <w:abstractNumId w:val="34"/>
  </w:num>
  <w:num w:numId="18">
    <w:abstractNumId w:val="35"/>
  </w:num>
  <w:num w:numId="19">
    <w:abstractNumId w:val="20"/>
  </w:num>
  <w:num w:numId="20">
    <w:abstractNumId w:val="16"/>
  </w:num>
  <w:num w:numId="21">
    <w:abstractNumId w:val="10"/>
  </w:num>
  <w:num w:numId="22">
    <w:abstractNumId w:val="25"/>
  </w:num>
  <w:num w:numId="23">
    <w:abstractNumId w:val="8"/>
  </w:num>
  <w:num w:numId="24">
    <w:abstractNumId w:val="37"/>
  </w:num>
  <w:num w:numId="25">
    <w:abstractNumId w:val="27"/>
  </w:num>
  <w:num w:numId="26">
    <w:abstractNumId w:val="21"/>
  </w:num>
  <w:num w:numId="27">
    <w:abstractNumId w:val="30"/>
  </w:num>
  <w:num w:numId="28">
    <w:abstractNumId w:val="29"/>
  </w:num>
  <w:num w:numId="29">
    <w:abstractNumId w:val="26"/>
  </w:num>
  <w:num w:numId="30">
    <w:abstractNumId w:val="32"/>
  </w:num>
  <w:num w:numId="31">
    <w:abstractNumId w:val="21"/>
  </w:num>
  <w:num w:numId="32">
    <w:abstractNumId w:val="37"/>
  </w:num>
  <w:num w:numId="33">
    <w:abstractNumId w:val="30"/>
  </w:num>
  <w:num w:numId="34">
    <w:abstractNumId w:val="29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</w:num>
  <w:num w:numId="38">
    <w:abstractNumId w:val="7"/>
  </w:num>
  <w:num w:numId="39">
    <w:abstractNumId w:val="4"/>
  </w:num>
  <w:num w:numId="40">
    <w:abstractNumId w:val="2"/>
  </w:num>
  <w:num w:numId="41">
    <w:abstractNumId w:val="3"/>
  </w:num>
  <w:num w:numId="42">
    <w:abstractNumId w:val="6"/>
  </w:num>
  <w:num w:numId="4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3DB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75A41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77F72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2892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130DD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C2D96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06EA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264D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061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A3C2A"/>
    <w:rsid w:val="00CC4C50"/>
    <w:rsid w:val="00CE5820"/>
    <w:rsid w:val="00CF3209"/>
    <w:rsid w:val="00CF736A"/>
    <w:rsid w:val="00D12DC3"/>
    <w:rsid w:val="00D31199"/>
    <w:rsid w:val="00D47D04"/>
    <w:rsid w:val="00D54C10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34A0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1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892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198</cp:revision>
  <cp:lastPrinted>2016-11-24T09:20:00Z</cp:lastPrinted>
  <dcterms:created xsi:type="dcterms:W3CDTF">2015-01-06T14:30:00Z</dcterms:created>
  <dcterms:modified xsi:type="dcterms:W3CDTF">2018-08-04T13:41:00Z</dcterms:modified>
</cp:coreProperties>
</file>