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7A7C6A">
        <w:rPr>
          <w:rFonts w:ascii="Rockwell Extra Bold" w:hAnsi="Rockwell Extra Bold" w:cs="Arial"/>
          <w:b/>
          <w:sz w:val="24"/>
          <w:szCs w:val="24"/>
          <w:u w:val="single"/>
        </w:rPr>
        <w:t>TWO</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7A7C6A">
        <w:rPr>
          <w:rFonts w:ascii="Arial" w:hAnsi="Arial" w:cs="Arial"/>
          <w:b/>
          <w:sz w:val="24"/>
          <w:szCs w:val="24"/>
        </w:rPr>
        <w:t>BBM 215</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E01C72" w:rsidRPr="00E01C72">
        <w:rPr>
          <w:rFonts w:ascii="Arial" w:hAnsi="Arial" w:cs="Arial"/>
          <w:b/>
          <w:sz w:val="24"/>
          <w:szCs w:val="24"/>
        </w:rPr>
        <w:t>BUSINESS LAW II</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7A7C6A">
        <w:rPr>
          <w:rFonts w:ascii="Tahoma" w:hAnsi="Tahoma" w:cs="Tahoma"/>
          <w:b/>
          <w:sz w:val="28"/>
          <w:szCs w:val="28"/>
        </w:rPr>
        <w:t>6</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7A7C6A">
        <w:rPr>
          <w:rFonts w:ascii="Tahoma" w:hAnsi="Tahoma" w:cs="Tahoma"/>
          <w:b/>
          <w:sz w:val="28"/>
          <w:szCs w:val="28"/>
        </w:rPr>
        <w:t>09</w:t>
      </w:r>
      <w:r w:rsidRPr="0052155A">
        <w:rPr>
          <w:rFonts w:ascii="Tahoma" w:hAnsi="Tahoma" w:cs="Tahoma"/>
          <w:b/>
          <w:sz w:val="28"/>
          <w:szCs w:val="28"/>
        </w:rPr>
        <w:t>.00-</w:t>
      </w:r>
      <w:r w:rsidR="007A7C6A">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A847FE"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E01C72">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E01C72" w:rsidRPr="00E01C72" w:rsidRDefault="00E01C72" w:rsidP="00E01C72">
      <w:pPr>
        <w:pStyle w:val="ListParagraph"/>
        <w:numPr>
          <w:ilvl w:val="0"/>
          <w:numId w:val="9"/>
        </w:numPr>
        <w:spacing w:before="120" w:after="120" w:line="240" w:lineRule="auto"/>
        <w:rPr>
          <w:rFonts w:ascii="Times New Roman" w:hAnsi="Times New Roman"/>
          <w:sz w:val="24"/>
          <w:szCs w:val="24"/>
        </w:rPr>
      </w:pPr>
      <w:r w:rsidRPr="00E01C72">
        <w:rPr>
          <w:rFonts w:ascii="Times New Roman" w:hAnsi="Times New Roman"/>
          <w:sz w:val="24"/>
          <w:szCs w:val="24"/>
        </w:rPr>
        <w:t xml:space="preserve">Mohammed is a registered transport services provider. He has been contracted by Omar to transport tomatoes from Mandera to Garissa. On reaching Wajir, Mohammed is notified by security agencies that no vehicle is allowed to proceed to Garissa following acts of terror witnessed along the road. Following earlier acts of terror in Mandera that led to destruction of communication mast, Mohammed is unable to reach Omar on phone. Advice Mohammed on the right course of action to be taken clearly giving justification for that course of action.        </w:t>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t xml:space="preserve">     </w:t>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t xml:space="preserve">   </w:t>
      </w:r>
      <w:r w:rsidRPr="00E01C72">
        <w:rPr>
          <w:rFonts w:ascii="Times New Roman" w:hAnsi="Times New Roman"/>
          <w:b/>
          <w:sz w:val="24"/>
          <w:szCs w:val="24"/>
        </w:rPr>
        <w:t>(10 marks)</w:t>
      </w:r>
    </w:p>
    <w:p w:rsidR="00E01C72" w:rsidRPr="00E01C72" w:rsidRDefault="00E01C72" w:rsidP="00E01C72">
      <w:pPr>
        <w:pStyle w:val="ListParagraph"/>
        <w:numPr>
          <w:ilvl w:val="0"/>
          <w:numId w:val="9"/>
        </w:numPr>
        <w:autoSpaceDE w:val="0"/>
        <w:autoSpaceDN w:val="0"/>
        <w:adjustRightInd w:val="0"/>
        <w:spacing w:before="120" w:after="120" w:line="240" w:lineRule="auto"/>
        <w:rPr>
          <w:rFonts w:ascii="Times New Roman" w:eastAsiaTheme="minorHAnsi" w:hAnsi="Times New Roman"/>
          <w:sz w:val="24"/>
          <w:szCs w:val="24"/>
        </w:rPr>
      </w:pPr>
      <w:r w:rsidRPr="00E01C72">
        <w:rPr>
          <w:rFonts w:ascii="Times New Roman" w:eastAsiaTheme="minorHAnsi" w:hAnsi="Times New Roman"/>
          <w:bCs/>
          <w:color w:val="000000"/>
          <w:sz w:val="24"/>
          <w:szCs w:val="24"/>
        </w:rPr>
        <w:t>Discuss the exception to the law maxim</w:t>
      </w:r>
      <w:r w:rsidRPr="00E01C72">
        <w:rPr>
          <w:rFonts w:ascii="Times New Roman" w:eastAsiaTheme="minorHAnsi" w:hAnsi="Times New Roman"/>
          <w:b/>
          <w:bCs/>
          <w:color w:val="000000"/>
          <w:sz w:val="24"/>
          <w:szCs w:val="24"/>
        </w:rPr>
        <w:t xml:space="preserve"> </w:t>
      </w:r>
      <w:r w:rsidRPr="00E01C72">
        <w:rPr>
          <w:rFonts w:ascii="Times New Roman" w:eastAsiaTheme="minorHAnsi" w:hAnsi="Times New Roman"/>
          <w:b/>
          <w:bCs/>
          <w:sz w:val="24"/>
          <w:szCs w:val="24"/>
        </w:rPr>
        <w:t xml:space="preserve">"NEMO DAT QUOD NON HABET" </w:t>
      </w:r>
    </w:p>
    <w:p w:rsidR="00E01C72" w:rsidRPr="00E01C72" w:rsidRDefault="00E01C72" w:rsidP="00E01C72">
      <w:pPr>
        <w:pStyle w:val="ListParagraph"/>
        <w:spacing w:before="120" w:after="120" w:line="240" w:lineRule="auto"/>
        <w:ind w:left="7920" w:firstLine="720"/>
        <w:rPr>
          <w:rFonts w:ascii="Times New Roman" w:hAnsi="Times New Roman"/>
          <w:b/>
          <w:sz w:val="24"/>
          <w:szCs w:val="24"/>
        </w:rPr>
      </w:pPr>
      <w:r w:rsidRPr="00E01C72">
        <w:rPr>
          <w:rFonts w:ascii="Times New Roman" w:hAnsi="Times New Roman"/>
          <w:b/>
          <w:sz w:val="24"/>
          <w:szCs w:val="24"/>
        </w:rPr>
        <w:t>(10 marks)</w:t>
      </w:r>
    </w:p>
    <w:p w:rsidR="00E01C72" w:rsidRPr="00E01C72" w:rsidRDefault="00E01C72" w:rsidP="00E01C72">
      <w:pPr>
        <w:pStyle w:val="ListParagraph"/>
        <w:numPr>
          <w:ilvl w:val="0"/>
          <w:numId w:val="9"/>
        </w:numPr>
        <w:spacing w:before="120" w:after="120" w:line="240" w:lineRule="auto"/>
        <w:rPr>
          <w:rFonts w:ascii="Times New Roman" w:hAnsi="Times New Roman"/>
          <w:b/>
          <w:sz w:val="24"/>
          <w:szCs w:val="24"/>
        </w:rPr>
      </w:pPr>
      <w:r w:rsidRPr="00E01C72">
        <w:rPr>
          <w:rFonts w:ascii="Times New Roman" w:hAnsi="Times New Roman"/>
          <w:sz w:val="24"/>
          <w:szCs w:val="24"/>
        </w:rPr>
        <w:t xml:space="preserve">Discuss the remedies available to the creditor if the debtor defaults on payment under hire purchase.                        </w:t>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t xml:space="preserve">     </w:t>
      </w:r>
      <w:r w:rsidRPr="00E01C72">
        <w:rPr>
          <w:rFonts w:ascii="Times New Roman" w:hAnsi="Times New Roman"/>
          <w:b/>
          <w:sz w:val="24"/>
          <w:szCs w:val="24"/>
        </w:rPr>
        <w:t>(10 marks)</w:t>
      </w:r>
    </w:p>
    <w:p w:rsidR="00E01C72" w:rsidRDefault="00E01C72" w:rsidP="00E01C72">
      <w:pPr>
        <w:spacing w:before="120" w:after="120" w:line="240" w:lineRule="auto"/>
        <w:rPr>
          <w:rFonts w:ascii="Times New Roman" w:hAnsi="Times New Roman"/>
          <w:b/>
          <w:sz w:val="24"/>
          <w:szCs w:val="24"/>
        </w:rPr>
      </w:pPr>
    </w:p>
    <w:p w:rsidR="00E01C72" w:rsidRPr="00E01C72" w:rsidRDefault="00E01C72" w:rsidP="00E01C72">
      <w:pPr>
        <w:spacing w:before="120" w:after="120" w:line="240" w:lineRule="auto"/>
        <w:rPr>
          <w:rFonts w:ascii="Times New Roman" w:hAnsi="Times New Roman"/>
          <w:b/>
          <w:sz w:val="24"/>
          <w:szCs w:val="24"/>
        </w:rPr>
      </w:pPr>
      <w:bookmarkStart w:id="0" w:name="_GoBack"/>
      <w:bookmarkEnd w:id="0"/>
      <w:r w:rsidRPr="00E01C72">
        <w:rPr>
          <w:rFonts w:ascii="Times New Roman" w:hAnsi="Times New Roman"/>
          <w:b/>
          <w:sz w:val="24"/>
          <w:szCs w:val="24"/>
        </w:rPr>
        <w:t>QUESTION TWO</w:t>
      </w:r>
    </w:p>
    <w:p w:rsidR="00E01C72" w:rsidRPr="00E01C72" w:rsidRDefault="00E01C72" w:rsidP="00E01C72">
      <w:pPr>
        <w:pStyle w:val="ListParagraph"/>
        <w:numPr>
          <w:ilvl w:val="0"/>
          <w:numId w:val="8"/>
        </w:numPr>
        <w:spacing w:before="120" w:after="120" w:line="240" w:lineRule="auto"/>
        <w:rPr>
          <w:rFonts w:ascii="Times New Roman" w:hAnsi="Times New Roman"/>
          <w:b/>
          <w:sz w:val="24"/>
          <w:szCs w:val="24"/>
        </w:rPr>
      </w:pPr>
      <w:r w:rsidRPr="00E01C72">
        <w:rPr>
          <w:rFonts w:ascii="Times New Roman" w:hAnsi="Times New Roman"/>
          <w:sz w:val="24"/>
          <w:szCs w:val="24"/>
        </w:rPr>
        <w:t xml:space="preserve">Discuss five basic principles of insurance.                                                                </w:t>
      </w:r>
      <w:r w:rsidRPr="00E01C72">
        <w:rPr>
          <w:rFonts w:ascii="Times New Roman" w:hAnsi="Times New Roman"/>
          <w:b/>
          <w:bCs/>
          <w:sz w:val="24"/>
          <w:szCs w:val="24"/>
        </w:rPr>
        <w:t>(10 marks)</w:t>
      </w:r>
    </w:p>
    <w:p w:rsidR="00E01C72" w:rsidRPr="00E01C72" w:rsidRDefault="00E01C72" w:rsidP="00E01C72">
      <w:pPr>
        <w:pStyle w:val="ListParagraph"/>
        <w:numPr>
          <w:ilvl w:val="0"/>
          <w:numId w:val="8"/>
        </w:numPr>
        <w:spacing w:before="120" w:after="120" w:line="240" w:lineRule="auto"/>
        <w:rPr>
          <w:rFonts w:ascii="Times New Roman" w:hAnsi="Times New Roman"/>
          <w:sz w:val="24"/>
          <w:szCs w:val="24"/>
        </w:rPr>
      </w:pPr>
      <w:r w:rsidRPr="00E01C72">
        <w:rPr>
          <w:rFonts w:ascii="Times New Roman" w:hAnsi="Times New Roman"/>
          <w:sz w:val="24"/>
          <w:szCs w:val="24"/>
        </w:rPr>
        <w:t xml:space="preserve">Explain the remedies of an unpaid seller under the Sale of Goods Act.                     </w:t>
      </w:r>
      <w:r w:rsidRPr="00E01C72">
        <w:rPr>
          <w:rFonts w:ascii="Times New Roman" w:hAnsi="Times New Roman"/>
          <w:b/>
          <w:sz w:val="24"/>
          <w:szCs w:val="24"/>
        </w:rPr>
        <w:t>(10 marks)</w:t>
      </w:r>
    </w:p>
    <w:p w:rsidR="00E01C72" w:rsidRDefault="00E01C72" w:rsidP="00E01C72">
      <w:pPr>
        <w:spacing w:before="120" w:after="120" w:line="240" w:lineRule="auto"/>
        <w:rPr>
          <w:rFonts w:ascii="Times New Roman" w:hAnsi="Times New Roman"/>
          <w:b/>
          <w:sz w:val="24"/>
          <w:szCs w:val="24"/>
        </w:rPr>
      </w:pPr>
    </w:p>
    <w:p w:rsidR="00E01C72" w:rsidRPr="00E01C72" w:rsidRDefault="00E01C72" w:rsidP="00E01C72">
      <w:pPr>
        <w:spacing w:before="120" w:after="120" w:line="240" w:lineRule="auto"/>
        <w:rPr>
          <w:rFonts w:ascii="Times New Roman" w:hAnsi="Times New Roman"/>
          <w:b/>
          <w:sz w:val="24"/>
          <w:szCs w:val="24"/>
        </w:rPr>
      </w:pPr>
      <w:r w:rsidRPr="00E01C72">
        <w:rPr>
          <w:rFonts w:ascii="Times New Roman" w:hAnsi="Times New Roman"/>
          <w:b/>
          <w:sz w:val="24"/>
          <w:szCs w:val="24"/>
        </w:rPr>
        <w:t>QUESTION THREE</w:t>
      </w:r>
    </w:p>
    <w:p w:rsidR="00E01C72" w:rsidRPr="00E01C72" w:rsidRDefault="00E01C72" w:rsidP="00E01C72">
      <w:pPr>
        <w:pStyle w:val="ListParagraph"/>
        <w:numPr>
          <w:ilvl w:val="0"/>
          <w:numId w:val="7"/>
        </w:numPr>
        <w:spacing w:before="120" w:after="120" w:line="240" w:lineRule="auto"/>
        <w:rPr>
          <w:rFonts w:ascii="Times New Roman" w:hAnsi="Times New Roman"/>
          <w:sz w:val="24"/>
          <w:szCs w:val="24"/>
        </w:rPr>
      </w:pPr>
      <w:r w:rsidRPr="00E01C72">
        <w:rPr>
          <w:rFonts w:ascii="Times New Roman" w:hAnsi="Times New Roman"/>
          <w:sz w:val="24"/>
          <w:szCs w:val="24"/>
        </w:rPr>
        <w:t xml:space="preserve">What are the author’s rights under the Copyright Act?                                                </w:t>
      </w:r>
      <w:r w:rsidRPr="00E01C72">
        <w:rPr>
          <w:rFonts w:ascii="Times New Roman" w:hAnsi="Times New Roman"/>
          <w:b/>
          <w:sz w:val="24"/>
          <w:szCs w:val="24"/>
        </w:rPr>
        <w:t>(4 marks)</w:t>
      </w:r>
    </w:p>
    <w:p w:rsidR="00E01C72" w:rsidRPr="00E01C72" w:rsidRDefault="00E01C72" w:rsidP="00E01C72">
      <w:pPr>
        <w:pStyle w:val="ListParagraph"/>
        <w:numPr>
          <w:ilvl w:val="0"/>
          <w:numId w:val="7"/>
        </w:numPr>
        <w:spacing w:before="120" w:after="120" w:line="240" w:lineRule="auto"/>
        <w:rPr>
          <w:rFonts w:ascii="Times New Roman" w:hAnsi="Times New Roman"/>
          <w:sz w:val="24"/>
          <w:szCs w:val="24"/>
        </w:rPr>
      </w:pPr>
      <w:r w:rsidRPr="00E01C72">
        <w:rPr>
          <w:rFonts w:ascii="Times New Roman" w:hAnsi="Times New Roman"/>
          <w:sz w:val="24"/>
          <w:szCs w:val="24"/>
        </w:rPr>
        <w:t>Describe any four disabilities of an undischarged bankrupt under law of bankruptcy.</w:t>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t xml:space="preserve">      </w:t>
      </w:r>
      <w:r>
        <w:rPr>
          <w:rFonts w:ascii="Times New Roman" w:hAnsi="Times New Roman"/>
          <w:sz w:val="24"/>
          <w:szCs w:val="24"/>
        </w:rPr>
        <w:t xml:space="preserve">                   </w:t>
      </w:r>
      <w:r w:rsidRPr="00E01C72">
        <w:rPr>
          <w:rFonts w:ascii="Times New Roman" w:hAnsi="Times New Roman"/>
          <w:b/>
          <w:sz w:val="24"/>
          <w:szCs w:val="24"/>
        </w:rPr>
        <w:t>(8 marks)</w:t>
      </w:r>
    </w:p>
    <w:p w:rsidR="00E01C72" w:rsidRPr="00E01C72" w:rsidRDefault="00E01C72" w:rsidP="00E01C72">
      <w:pPr>
        <w:pStyle w:val="ListParagraph"/>
        <w:numPr>
          <w:ilvl w:val="0"/>
          <w:numId w:val="7"/>
        </w:numPr>
        <w:spacing w:before="120" w:after="120" w:line="240" w:lineRule="auto"/>
        <w:rPr>
          <w:rFonts w:ascii="Times New Roman" w:hAnsi="Times New Roman"/>
          <w:sz w:val="24"/>
          <w:szCs w:val="24"/>
        </w:rPr>
      </w:pPr>
      <w:r w:rsidRPr="00E01C72">
        <w:rPr>
          <w:rFonts w:ascii="Times New Roman" w:hAnsi="Times New Roman"/>
          <w:sz w:val="24"/>
          <w:szCs w:val="24"/>
        </w:rPr>
        <w:t>Explain five various ways through which an agency relationship may be terminated.</w:t>
      </w:r>
    </w:p>
    <w:p w:rsidR="00E01C72" w:rsidRPr="00E01C72" w:rsidRDefault="00E01C72" w:rsidP="00E01C72">
      <w:pPr>
        <w:spacing w:before="120" w:after="120" w:line="240" w:lineRule="auto"/>
        <w:rPr>
          <w:rFonts w:ascii="Times New Roman" w:hAnsi="Times New Roman"/>
          <w:sz w:val="24"/>
          <w:szCs w:val="24"/>
        </w:rPr>
      </w:pP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t xml:space="preserve">                                                      </w:t>
      </w:r>
      <w:r>
        <w:rPr>
          <w:rFonts w:ascii="Times New Roman" w:hAnsi="Times New Roman"/>
          <w:sz w:val="24"/>
          <w:szCs w:val="24"/>
        </w:rPr>
        <w:tab/>
      </w:r>
      <w:r w:rsidRPr="00E01C72">
        <w:rPr>
          <w:rFonts w:ascii="Times New Roman" w:hAnsi="Times New Roman"/>
          <w:b/>
          <w:sz w:val="24"/>
          <w:szCs w:val="24"/>
        </w:rPr>
        <w:t>(8 marks)</w:t>
      </w:r>
      <w:r w:rsidRPr="00E01C72">
        <w:rPr>
          <w:rFonts w:ascii="Times New Roman" w:hAnsi="Times New Roman"/>
          <w:sz w:val="24"/>
          <w:szCs w:val="24"/>
        </w:rPr>
        <w:t xml:space="preserve">                                                                                                                </w:t>
      </w:r>
    </w:p>
    <w:p w:rsidR="00E01C72" w:rsidRPr="00E01C72" w:rsidRDefault="00E01C72" w:rsidP="00E01C72">
      <w:pPr>
        <w:spacing w:before="120" w:after="120" w:line="240" w:lineRule="auto"/>
        <w:rPr>
          <w:rFonts w:ascii="Times New Roman" w:hAnsi="Times New Roman"/>
          <w:b/>
          <w:sz w:val="24"/>
          <w:szCs w:val="24"/>
        </w:rPr>
      </w:pPr>
      <w:r w:rsidRPr="00E01C72">
        <w:rPr>
          <w:rFonts w:ascii="Times New Roman" w:hAnsi="Times New Roman"/>
          <w:b/>
          <w:sz w:val="24"/>
          <w:szCs w:val="24"/>
        </w:rPr>
        <w:t>QUESTION FOUR</w:t>
      </w:r>
    </w:p>
    <w:p w:rsidR="00E01C72" w:rsidRPr="00E01C72" w:rsidRDefault="00E01C72" w:rsidP="00E01C72">
      <w:pPr>
        <w:pStyle w:val="ListParagraph"/>
        <w:numPr>
          <w:ilvl w:val="0"/>
          <w:numId w:val="5"/>
        </w:numPr>
        <w:spacing w:before="120" w:after="120" w:line="240" w:lineRule="auto"/>
        <w:rPr>
          <w:rFonts w:ascii="Times New Roman" w:hAnsi="Times New Roman"/>
          <w:b/>
          <w:sz w:val="24"/>
          <w:szCs w:val="24"/>
        </w:rPr>
      </w:pPr>
      <w:r w:rsidRPr="00E01C72">
        <w:rPr>
          <w:rFonts w:ascii="Times New Roman" w:hAnsi="Times New Roman"/>
          <w:sz w:val="24"/>
          <w:szCs w:val="24"/>
        </w:rPr>
        <w:t>In relation to contracts of insurance</w:t>
      </w:r>
      <w:r w:rsidRPr="00E01C72">
        <w:rPr>
          <w:rFonts w:ascii="Times New Roman" w:hAnsi="Times New Roman"/>
          <w:b/>
          <w:sz w:val="24"/>
          <w:szCs w:val="24"/>
        </w:rPr>
        <w:t xml:space="preserve"> </w:t>
      </w:r>
      <w:r w:rsidRPr="00E01C72">
        <w:rPr>
          <w:rFonts w:ascii="Times New Roman" w:hAnsi="Times New Roman"/>
          <w:sz w:val="24"/>
          <w:szCs w:val="24"/>
        </w:rPr>
        <w:t xml:space="preserve">distinguish between double insurance and reinsurance </w:t>
      </w:r>
      <w:r w:rsidRPr="00E01C72">
        <w:rPr>
          <w:rFonts w:ascii="Times New Roman" w:hAnsi="Times New Roman"/>
          <w:sz w:val="24"/>
          <w:szCs w:val="24"/>
        </w:rPr>
        <w:tab/>
      </w:r>
      <w:r w:rsidRPr="00E01C72">
        <w:rPr>
          <w:rFonts w:ascii="Times New Roman" w:hAnsi="Times New Roman"/>
          <w:sz w:val="24"/>
          <w:szCs w:val="24"/>
        </w:rPr>
        <w:tab/>
        <w:t xml:space="preserve">                               </w:t>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t xml:space="preserve">       </w:t>
      </w:r>
      <w:r w:rsidRPr="00E01C72">
        <w:rPr>
          <w:rFonts w:ascii="Times New Roman" w:hAnsi="Times New Roman"/>
          <w:b/>
          <w:sz w:val="24"/>
          <w:szCs w:val="24"/>
        </w:rPr>
        <w:t>(4 marks)</w:t>
      </w:r>
    </w:p>
    <w:p w:rsidR="00E01C72" w:rsidRPr="00E01C72" w:rsidRDefault="00E01C72" w:rsidP="00E01C72">
      <w:pPr>
        <w:pStyle w:val="ListParagraph"/>
        <w:numPr>
          <w:ilvl w:val="0"/>
          <w:numId w:val="5"/>
        </w:numPr>
        <w:spacing w:before="120" w:after="120" w:line="240" w:lineRule="auto"/>
        <w:rPr>
          <w:rFonts w:ascii="Times New Roman" w:hAnsi="Times New Roman"/>
          <w:sz w:val="24"/>
          <w:szCs w:val="24"/>
        </w:rPr>
      </w:pPr>
      <w:r w:rsidRPr="00E01C72">
        <w:rPr>
          <w:rFonts w:ascii="Times New Roman" w:hAnsi="Times New Roman"/>
          <w:sz w:val="24"/>
          <w:szCs w:val="24"/>
        </w:rPr>
        <w:t>Describe four circumstances under which a bill of exchange is considered to be</w:t>
      </w:r>
      <w:r w:rsidRPr="00E01C72">
        <w:rPr>
          <w:rFonts w:ascii="Times New Roman" w:hAnsi="Times New Roman"/>
          <w:b/>
          <w:sz w:val="24"/>
          <w:szCs w:val="24"/>
        </w:rPr>
        <w:t xml:space="preserve"> </w:t>
      </w:r>
      <w:r w:rsidRPr="00E01C72">
        <w:rPr>
          <w:rFonts w:ascii="Times New Roman" w:hAnsi="Times New Roman"/>
          <w:sz w:val="24"/>
          <w:szCs w:val="24"/>
        </w:rPr>
        <w:t xml:space="preserve">discharged </w:t>
      </w:r>
      <w:r w:rsidRPr="00E01C72">
        <w:rPr>
          <w:rFonts w:ascii="Times New Roman" w:hAnsi="Times New Roman"/>
          <w:b/>
          <w:sz w:val="24"/>
          <w:szCs w:val="24"/>
        </w:rPr>
        <w:tab/>
      </w:r>
      <w:r w:rsidRPr="00E01C72">
        <w:rPr>
          <w:rFonts w:ascii="Times New Roman" w:hAnsi="Times New Roman"/>
          <w:b/>
          <w:sz w:val="24"/>
          <w:szCs w:val="24"/>
        </w:rPr>
        <w:tab/>
      </w:r>
      <w:r w:rsidRPr="00E01C72">
        <w:rPr>
          <w:rFonts w:ascii="Times New Roman" w:hAnsi="Times New Roman"/>
          <w:b/>
          <w:sz w:val="24"/>
          <w:szCs w:val="24"/>
        </w:rPr>
        <w:tab/>
      </w:r>
      <w:r w:rsidRPr="00E01C72">
        <w:rPr>
          <w:rFonts w:ascii="Times New Roman" w:hAnsi="Times New Roman"/>
          <w:b/>
          <w:sz w:val="24"/>
          <w:szCs w:val="24"/>
        </w:rPr>
        <w:tab/>
      </w:r>
      <w:r w:rsidRPr="00E01C72">
        <w:rPr>
          <w:rFonts w:ascii="Times New Roman" w:hAnsi="Times New Roman"/>
          <w:b/>
          <w:sz w:val="24"/>
          <w:szCs w:val="24"/>
        </w:rPr>
        <w:tab/>
      </w:r>
      <w:r w:rsidRPr="00E01C72">
        <w:rPr>
          <w:rFonts w:ascii="Times New Roman" w:hAnsi="Times New Roman"/>
          <w:b/>
          <w:sz w:val="24"/>
          <w:szCs w:val="24"/>
        </w:rPr>
        <w:tab/>
      </w:r>
      <w:r w:rsidRPr="00E01C72">
        <w:rPr>
          <w:rFonts w:ascii="Times New Roman" w:hAnsi="Times New Roman"/>
          <w:b/>
          <w:sz w:val="24"/>
          <w:szCs w:val="24"/>
        </w:rPr>
        <w:tab/>
      </w:r>
      <w:r w:rsidRPr="00E01C72">
        <w:rPr>
          <w:rFonts w:ascii="Times New Roman" w:hAnsi="Times New Roman"/>
          <w:b/>
          <w:sz w:val="24"/>
          <w:szCs w:val="24"/>
        </w:rPr>
        <w:tab/>
      </w:r>
      <w:r w:rsidRPr="00E01C72">
        <w:rPr>
          <w:rFonts w:ascii="Times New Roman" w:hAnsi="Times New Roman"/>
          <w:b/>
          <w:sz w:val="24"/>
          <w:szCs w:val="24"/>
        </w:rPr>
        <w:tab/>
      </w:r>
      <w:r w:rsidRPr="00E01C72">
        <w:rPr>
          <w:rFonts w:ascii="Times New Roman" w:hAnsi="Times New Roman"/>
          <w:b/>
          <w:sz w:val="24"/>
          <w:szCs w:val="24"/>
        </w:rPr>
        <w:tab/>
      </w:r>
      <w:r w:rsidRPr="00E01C72">
        <w:rPr>
          <w:rFonts w:ascii="Times New Roman" w:hAnsi="Times New Roman"/>
          <w:b/>
          <w:sz w:val="24"/>
          <w:szCs w:val="24"/>
        </w:rPr>
        <w:tab/>
      </w:r>
      <w:r w:rsidRPr="00E01C72">
        <w:rPr>
          <w:rFonts w:ascii="Times New Roman" w:hAnsi="Times New Roman"/>
          <w:b/>
          <w:sz w:val="24"/>
          <w:szCs w:val="24"/>
        </w:rPr>
        <w:tab/>
        <w:t xml:space="preserve">       (8 marks)</w:t>
      </w:r>
    </w:p>
    <w:p w:rsidR="00E01C72" w:rsidRPr="00E01C72" w:rsidRDefault="00E01C72" w:rsidP="00E01C72">
      <w:pPr>
        <w:pStyle w:val="ListParagraph"/>
        <w:numPr>
          <w:ilvl w:val="0"/>
          <w:numId w:val="5"/>
        </w:numPr>
        <w:spacing w:before="120" w:after="120" w:line="240" w:lineRule="auto"/>
        <w:rPr>
          <w:rFonts w:ascii="Times New Roman" w:hAnsi="Times New Roman"/>
          <w:b/>
          <w:sz w:val="24"/>
          <w:szCs w:val="24"/>
        </w:rPr>
      </w:pPr>
      <w:r w:rsidRPr="00E01C72">
        <w:rPr>
          <w:rFonts w:ascii="Times New Roman" w:hAnsi="Times New Roman"/>
          <w:sz w:val="24"/>
          <w:szCs w:val="24"/>
        </w:rPr>
        <w:t>Delivery of goods is an important part in law of sale of goods. Explain any four ways through which delivery of goods can be deemed to have been effected</w:t>
      </w:r>
      <w:r w:rsidRPr="00E01C72">
        <w:rPr>
          <w:rFonts w:ascii="Times New Roman" w:hAnsi="Times New Roman"/>
          <w:b/>
          <w:sz w:val="24"/>
          <w:szCs w:val="24"/>
        </w:rPr>
        <w:t xml:space="preserve">.   </w:t>
      </w:r>
      <w:r w:rsidRPr="00E01C72">
        <w:rPr>
          <w:rFonts w:ascii="Times New Roman" w:hAnsi="Times New Roman"/>
          <w:sz w:val="24"/>
          <w:szCs w:val="24"/>
        </w:rPr>
        <w:tab/>
      </w:r>
      <w:r w:rsidRPr="00E01C72">
        <w:rPr>
          <w:rFonts w:ascii="Times New Roman" w:hAnsi="Times New Roman"/>
          <w:sz w:val="24"/>
          <w:szCs w:val="24"/>
        </w:rPr>
        <w:tab/>
        <w:t xml:space="preserve">                   </w:t>
      </w:r>
      <w:r w:rsidRPr="00E01C72">
        <w:rPr>
          <w:rFonts w:ascii="Times New Roman" w:hAnsi="Times New Roman"/>
          <w:b/>
          <w:bCs/>
          <w:sz w:val="24"/>
          <w:szCs w:val="24"/>
        </w:rPr>
        <w:t>(8 marks)</w:t>
      </w:r>
    </w:p>
    <w:p w:rsidR="00E01C72" w:rsidRDefault="00E01C72" w:rsidP="00E01C72">
      <w:pPr>
        <w:spacing w:before="120" w:after="120" w:line="240" w:lineRule="auto"/>
        <w:rPr>
          <w:rFonts w:ascii="Times New Roman" w:hAnsi="Times New Roman"/>
          <w:b/>
          <w:sz w:val="24"/>
          <w:szCs w:val="24"/>
        </w:rPr>
      </w:pPr>
    </w:p>
    <w:p w:rsidR="00E01C72" w:rsidRPr="00E01C72" w:rsidRDefault="00E01C72" w:rsidP="00E01C72">
      <w:pPr>
        <w:spacing w:before="120" w:after="120" w:line="240" w:lineRule="auto"/>
        <w:rPr>
          <w:rFonts w:ascii="Times New Roman" w:hAnsi="Times New Roman"/>
          <w:b/>
          <w:sz w:val="24"/>
          <w:szCs w:val="24"/>
        </w:rPr>
      </w:pPr>
      <w:r w:rsidRPr="00E01C72">
        <w:rPr>
          <w:rFonts w:ascii="Times New Roman" w:hAnsi="Times New Roman"/>
          <w:b/>
          <w:sz w:val="24"/>
          <w:szCs w:val="24"/>
        </w:rPr>
        <w:t>QUESTION FIVE</w:t>
      </w:r>
    </w:p>
    <w:p w:rsidR="00E01C72" w:rsidRPr="00E01C72" w:rsidRDefault="00E01C72" w:rsidP="00E01C72">
      <w:pPr>
        <w:pStyle w:val="ListParagraph"/>
        <w:numPr>
          <w:ilvl w:val="0"/>
          <w:numId w:val="3"/>
        </w:numPr>
        <w:spacing w:before="120" w:after="120" w:line="240" w:lineRule="auto"/>
        <w:rPr>
          <w:rFonts w:ascii="Times New Roman" w:hAnsi="Times New Roman"/>
          <w:sz w:val="24"/>
          <w:szCs w:val="24"/>
        </w:rPr>
      </w:pPr>
      <w:r w:rsidRPr="00E01C72">
        <w:rPr>
          <w:rFonts w:ascii="Times New Roman" w:hAnsi="Times New Roman"/>
          <w:sz w:val="24"/>
          <w:szCs w:val="24"/>
        </w:rPr>
        <w:t>Distinguish between sale and agreement to sell.                                                           (</w:t>
      </w:r>
      <w:r w:rsidRPr="00E01C72">
        <w:rPr>
          <w:rFonts w:ascii="Times New Roman" w:hAnsi="Times New Roman"/>
          <w:b/>
          <w:bCs/>
          <w:sz w:val="24"/>
          <w:szCs w:val="24"/>
        </w:rPr>
        <w:t>4 marks)</w:t>
      </w:r>
    </w:p>
    <w:p w:rsidR="00E01C72" w:rsidRPr="00E01C72" w:rsidRDefault="00E01C72" w:rsidP="00E01C72">
      <w:pPr>
        <w:pStyle w:val="ListParagraph"/>
        <w:numPr>
          <w:ilvl w:val="0"/>
          <w:numId w:val="3"/>
        </w:numPr>
        <w:spacing w:before="120" w:after="120" w:line="240" w:lineRule="auto"/>
        <w:rPr>
          <w:rFonts w:ascii="Times New Roman" w:hAnsi="Times New Roman"/>
          <w:sz w:val="24"/>
          <w:szCs w:val="24"/>
        </w:rPr>
      </w:pPr>
      <w:r w:rsidRPr="00E01C72">
        <w:rPr>
          <w:rFonts w:ascii="Times New Roman" w:hAnsi="Times New Roman"/>
          <w:sz w:val="24"/>
          <w:szCs w:val="24"/>
        </w:rPr>
        <w:t>Discuss the provisions of the Partnership Act (Cap 29) of the laws of Kenya as they relate to dissolution of partnership.</w:t>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t xml:space="preserve">     </w:t>
      </w:r>
      <w:r w:rsidRPr="00E01C72">
        <w:rPr>
          <w:rFonts w:ascii="Times New Roman" w:hAnsi="Times New Roman"/>
          <w:b/>
          <w:sz w:val="24"/>
          <w:szCs w:val="24"/>
        </w:rPr>
        <w:t>(10 marks)</w:t>
      </w:r>
    </w:p>
    <w:p w:rsidR="00E01C72" w:rsidRPr="00E01C72" w:rsidRDefault="00E01C72" w:rsidP="00E01C72">
      <w:pPr>
        <w:pStyle w:val="ListParagraph"/>
        <w:numPr>
          <w:ilvl w:val="0"/>
          <w:numId w:val="3"/>
        </w:numPr>
        <w:spacing w:before="120" w:after="120" w:line="240" w:lineRule="auto"/>
        <w:rPr>
          <w:rFonts w:ascii="Times New Roman" w:hAnsi="Times New Roman"/>
          <w:sz w:val="24"/>
          <w:szCs w:val="24"/>
        </w:rPr>
      </w:pPr>
      <w:r w:rsidRPr="00E01C72">
        <w:rPr>
          <w:rFonts w:ascii="Times New Roman" w:hAnsi="Times New Roman"/>
          <w:sz w:val="24"/>
          <w:szCs w:val="24"/>
        </w:rPr>
        <w:t>Write short notes on</w:t>
      </w:r>
    </w:p>
    <w:p w:rsidR="00E01C72" w:rsidRPr="00E01C72" w:rsidRDefault="00E01C72" w:rsidP="00E01C72">
      <w:pPr>
        <w:pStyle w:val="ListParagraph"/>
        <w:numPr>
          <w:ilvl w:val="0"/>
          <w:numId w:val="4"/>
        </w:numPr>
        <w:spacing w:before="120" w:after="120" w:line="240" w:lineRule="auto"/>
        <w:rPr>
          <w:rFonts w:ascii="Times New Roman" w:hAnsi="Times New Roman"/>
          <w:sz w:val="24"/>
          <w:szCs w:val="24"/>
        </w:rPr>
      </w:pPr>
      <w:r w:rsidRPr="00E01C72">
        <w:rPr>
          <w:rFonts w:ascii="Times New Roman" w:hAnsi="Times New Roman"/>
          <w:sz w:val="24"/>
          <w:szCs w:val="24"/>
        </w:rPr>
        <w:t>Restrictive covenants.</w:t>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t xml:space="preserve"> </w:t>
      </w:r>
      <w:r w:rsidRPr="00E01C72">
        <w:rPr>
          <w:rFonts w:ascii="Times New Roman" w:hAnsi="Times New Roman"/>
          <w:b/>
          <w:sz w:val="24"/>
          <w:szCs w:val="24"/>
        </w:rPr>
        <w:t>(2 marks)</w:t>
      </w:r>
    </w:p>
    <w:p w:rsidR="00E01C72" w:rsidRPr="00E01C72" w:rsidRDefault="00E01C72" w:rsidP="00E01C72">
      <w:pPr>
        <w:pStyle w:val="ListParagraph"/>
        <w:numPr>
          <w:ilvl w:val="0"/>
          <w:numId w:val="4"/>
        </w:numPr>
        <w:spacing w:before="120" w:after="120" w:line="240" w:lineRule="auto"/>
        <w:rPr>
          <w:rFonts w:ascii="Times New Roman" w:hAnsi="Times New Roman"/>
          <w:sz w:val="24"/>
          <w:szCs w:val="24"/>
        </w:rPr>
      </w:pPr>
      <w:r w:rsidRPr="00E01C72">
        <w:rPr>
          <w:rFonts w:ascii="Times New Roman" w:hAnsi="Times New Roman"/>
          <w:sz w:val="24"/>
          <w:szCs w:val="24"/>
        </w:rPr>
        <w:t>Chose in possession.</w:t>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r>
      <w:r w:rsidRPr="00E01C72">
        <w:rPr>
          <w:rFonts w:ascii="Times New Roman" w:hAnsi="Times New Roman"/>
          <w:sz w:val="24"/>
          <w:szCs w:val="24"/>
        </w:rPr>
        <w:tab/>
        <w:t xml:space="preserve"> </w:t>
      </w:r>
      <w:r w:rsidRPr="00E01C72">
        <w:rPr>
          <w:rFonts w:ascii="Times New Roman" w:hAnsi="Times New Roman"/>
          <w:b/>
          <w:sz w:val="24"/>
          <w:szCs w:val="24"/>
        </w:rPr>
        <w:t>(2 marks)</w:t>
      </w:r>
    </w:p>
    <w:p w:rsidR="00E01C72" w:rsidRPr="00E01C72" w:rsidRDefault="00E01C72" w:rsidP="00E01C72">
      <w:pPr>
        <w:pStyle w:val="ListParagraph"/>
        <w:numPr>
          <w:ilvl w:val="0"/>
          <w:numId w:val="4"/>
        </w:numPr>
        <w:spacing w:before="120" w:after="120" w:line="240" w:lineRule="auto"/>
        <w:rPr>
          <w:rFonts w:ascii="Times New Roman" w:hAnsi="Times New Roman"/>
          <w:sz w:val="24"/>
          <w:szCs w:val="24"/>
        </w:rPr>
      </w:pPr>
      <w:r>
        <w:rPr>
          <w:rFonts w:ascii="Times New Roman" w:hAnsi="Times New Roman"/>
          <w:sz w:val="24"/>
          <w:szCs w:val="24"/>
        </w:rPr>
        <w:t>Chose in Action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01C72">
        <w:rPr>
          <w:rFonts w:ascii="Times New Roman" w:hAnsi="Times New Roman"/>
          <w:sz w:val="24"/>
          <w:szCs w:val="24"/>
        </w:rPr>
        <w:t xml:space="preserve"> </w:t>
      </w:r>
      <w:r w:rsidRPr="00E01C72">
        <w:rPr>
          <w:rFonts w:ascii="Times New Roman" w:hAnsi="Times New Roman"/>
          <w:b/>
          <w:sz w:val="24"/>
          <w:szCs w:val="24"/>
        </w:rPr>
        <w:t>(2 marks)</w:t>
      </w:r>
    </w:p>
    <w:p w:rsidR="00E01C72" w:rsidRPr="00A66D20" w:rsidRDefault="00E01C72" w:rsidP="00E01C72">
      <w:pPr>
        <w:spacing w:before="120" w:after="120" w:line="240" w:lineRule="auto"/>
        <w:rPr>
          <w:rFonts w:asciiTheme="majorBidi" w:hAnsiTheme="majorBidi" w:cstheme="majorBidi"/>
          <w:b/>
          <w:sz w:val="24"/>
          <w:szCs w:val="24"/>
        </w:rPr>
      </w:pPr>
    </w:p>
    <w:sectPr w:rsidR="00E01C72"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7FE" w:rsidRDefault="00A847FE">
      <w:pPr>
        <w:spacing w:after="0" w:line="240" w:lineRule="auto"/>
      </w:pPr>
      <w:r>
        <w:separator/>
      </w:r>
    </w:p>
  </w:endnote>
  <w:endnote w:type="continuationSeparator" w:id="0">
    <w:p w:rsidR="00A847FE" w:rsidRDefault="00A8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A847FE"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E01C72">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A847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7FE" w:rsidRDefault="00A847FE">
      <w:pPr>
        <w:spacing w:after="0" w:line="240" w:lineRule="auto"/>
      </w:pPr>
      <w:r>
        <w:separator/>
      </w:r>
    </w:p>
  </w:footnote>
  <w:footnote w:type="continuationSeparator" w:id="0">
    <w:p w:rsidR="00A847FE" w:rsidRDefault="00A8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A847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A847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0C26"/>
    <w:multiLevelType w:val="hybridMultilevel"/>
    <w:tmpl w:val="0736FA16"/>
    <w:lvl w:ilvl="0" w:tplc="DBC824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C073D"/>
    <w:multiLevelType w:val="hybridMultilevel"/>
    <w:tmpl w:val="DFB482E6"/>
    <w:lvl w:ilvl="0" w:tplc="0409001B">
      <w:start w:val="1"/>
      <w:numFmt w:val="lowerRoman"/>
      <w:lvlText w:val="%1."/>
      <w:lvlJc w:val="right"/>
      <w:pPr>
        <w:ind w:left="163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E23CA"/>
    <w:multiLevelType w:val="hybridMultilevel"/>
    <w:tmpl w:val="A10490A4"/>
    <w:lvl w:ilvl="0" w:tplc="6F90610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A740A"/>
    <w:multiLevelType w:val="hybridMultilevel"/>
    <w:tmpl w:val="5FE2C34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66478"/>
    <w:multiLevelType w:val="hybridMultilevel"/>
    <w:tmpl w:val="27068B0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244A0"/>
    <w:multiLevelType w:val="hybridMultilevel"/>
    <w:tmpl w:val="F9E0B71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650C14"/>
    <w:multiLevelType w:val="hybridMultilevel"/>
    <w:tmpl w:val="5726C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9D1B08"/>
    <w:multiLevelType w:val="hybridMultilevel"/>
    <w:tmpl w:val="9EBC401E"/>
    <w:lvl w:ilvl="0" w:tplc="3A902AB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0"/>
  </w:num>
  <w:num w:numId="6">
    <w:abstractNumId w:val="4"/>
  </w:num>
  <w:num w:numId="7">
    <w:abstractNumId w:val="5"/>
  </w:num>
  <w:num w:numId="8">
    <w:abstractNumId w:val="3"/>
  </w:num>
  <w:num w:numId="9">
    <w:abstractNumId w:val="8"/>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A7C6A"/>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47FE"/>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1C72"/>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154D895"/>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96510-C5EC-41A1-BC3E-C92FC555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207</cp:revision>
  <cp:lastPrinted>2016-11-24T09:20:00Z</cp:lastPrinted>
  <dcterms:created xsi:type="dcterms:W3CDTF">2015-01-06T14:30:00Z</dcterms:created>
  <dcterms:modified xsi:type="dcterms:W3CDTF">2021-04-04T13:08:00Z</dcterms:modified>
</cp:coreProperties>
</file>